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6F27" w14:textId="77777777" w:rsidR="00DB6898" w:rsidRDefault="00DB6898" w:rsidP="00DB6898">
      <w:r>
        <w:t xml:space="preserve">A major by-product from treating wastewater is sludge - the solids component that receives further treatment before either having lime applied or undergoing anaerobic digestion. </w:t>
      </w:r>
    </w:p>
    <w:p w14:paraId="627014AB" w14:textId="77777777" w:rsidR="00DB6898" w:rsidRDefault="00DB6898" w:rsidP="00DB6898">
      <w:r>
        <w:t>The solids resulting from the liming and digestion treatment process are called biosolids. We produce 2 types of biosolids suitable for direct land application in broad-acre agriculture - biosolids cake (20% solids) and lime-amended biosolids (30% solids).</w:t>
      </w:r>
    </w:p>
    <w:p w14:paraId="00D5BFD6" w14:textId="77777777" w:rsidR="00DB6898" w:rsidRDefault="00DB6898" w:rsidP="00DB6898">
      <w:r>
        <w:t>Biosolids are rich in nutrients and organic matter, making them good natural fertilisers and soil improvers. Farmers and other users have been beneficially using biosolids for years because they help promote crop and plant growth.</w:t>
      </w:r>
    </w:p>
    <w:sdt>
      <w:sdtPr>
        <w:rPr>
          <w:rFonts w:eastAsiaTheme="minorHAnsi"/>
          <w:b w:val="0"/>
          <w:color w:val="084976"/>
          <w:sz w:val="22"/>
          <w:szCs w:val="20"/>
        </w:rPr>
        <w:id w:val="-1839154693"/>
        <w:docPartObj>
          <w:docPartGallery w:val="Cover Pages"/>
          <w:docPartUnique/>
        </w:docPartObj>
      </w:sdtPr>
      <w:sdtEndPr>
        <w:rPr>
          <w:spacing w:val="-10"/>
          <w:kern w:val="28"/>
          <w:sz w:val="72"/>
          <w:szCs w:val="56"/>
        </w:rPr>
      </w:sdtEndPr>
      <w:sdtContent>
        <w:p w14:paraId="118F4761" w14:textId="535AC864" w:rsidR="00305769" w:rsidRPr="00305769" w:rsidRDefault="00305769" w:rsidP="00305769">
          <w:pPr>
            <w:pStyle w:val="Heading1"/>
            <w:rPr>
              <w:b w:val="0"/>
            </w:rPr>
          </w:pPr>
          <w:r w:rsidRPr="00305769">
            <w:t>Spreading of biosolids</w:t>
          </w:r>
        </w:p>
        <w:p w14:paraId="40B205D7" w14:textId="77777777" w:rsidR="00305769" w:rsidRDefault="00305769" w:rsidP="00305769">
          <w:pPr>
            <w:pStyle w:val="ListParagraph"/>
            <w:numPr>
              <w:ilvl w:val="0"/>
              <w:numId w:val="3"/>
            </w:numPr>
            <w:spacing w:before="240"/>
            <w:ind w:left="360"/>
          </w:pPr>
          <w:bookmarkStart w:id="1" w:name="_Toc482790140"/>
          <w:r w:rsidRPr="00D65935">
            <w:t xml:space="preserve">Spreading can only commence when weather conditions permit, namely not during or prior to rainfall events or strong </w:t>
          </w:r>
          <w:proofErr w:type="gramStart"/>
          <w:r w:rsidRPr="00D65935">
            <w:t>winds</w:t>
          </w:r>
          <w:proofErr w:type="gramEnd"/>
        </w:p>
        <w:p w14:paraId="0896EC64" w14:textId="77777777" w:rsidR="00305769" w:rsidRPr="00D65935" w:rsidRDefault="00305769" w:rsidP="00305769">
          <w:pPr>
            <w:pStyle w:val="ListParagraph"/>
            <w:spacing w:before="240"/>
            <w:ind w:left="360"/>
          </w:pPr>
        </w:p>
        <w:p w14:paraId="20F75F4B" w14:textId="77777777" w:rsidR="00305769" w:rsidRDefault="00305769" w:rsidP="00305769">
          <w:pPr>
            <w:pStyle w:val="ListParagraph"/>
            <w:numPr>
              <w:ilvl w:val="0"/>
              <w:numId w:val="3"/>
            </w:numPr>
            <w:spacing w:before="240"/>
            <w:ind w:left="360"/>
          </w:pPr>
          <w:r w:rsidRPr="00D65935">
            <w:t xml:space="preserve">Biosolids are applied to land with &lt;12% slope, subject to soil conservation </w:t>
          </w:r>
          <w:proofErr w:type="gramStart"/>
          <w:r w:rsidRPr="00D65935">
            <w:t>measures</w:t>
          </w:r>
          <w:proofErr w:type="gramEnd"/>
          <w:r w:rsidRPr="00D65935">
            <w:t xml:space="preserve"> </w:t>
          </w:r>
        </w:p>
        <w:p w14:paraId="4D0F851B" w14:textId="77777777" w:rsidR="00305769" w:rsidRDefault="00305769" w:rsidP="00305769">
          <w:pPr>
            <w:pStyle w:val="ListParagraph"/>
            <w:ind w:left="360"/>
          </w:pPr>
        </w:p>
        <w:p w14:paraId="677233E0" w14:textId="77777777" w:rsidR="00305769" w:rsidRDefault="00305769" w:rsidP="00305769">
          <w:pPr>
            <w:pStyle w:val="ListParagraph"/>
            <w:numPr>
              <w:ilvl w:val="0"/>
              <w:numId w:val="3"/>
            </w:numPr>
            <w:spacing w:before="240"/>
            <w:ind w:left="360"/>
          </w:pPr>
          <w:r w:rsidRPr="00D65935">
            <w:t xml:space="preserve">Biosolids are not spread within areas of environmental </w:t>
          </w:r>
          <w:proofErr w:type="gramStart"/>
          <w:r w:rsidRPr="00D65935">
            <w:t>significance</w:t>
          </w:r>
          <w:proofErr w:type="gramEnd"/>
        </w:p>
        <w:p w14:paraId="233CF4C3" w14:textId="77777777" w:rsidR="00305769" w:rsidRDefault="00305769" w:rsidP="00305769">
          <w:pPr>
            <w:pStyle w:val="ListParagraph"/>
            <w:ind w:left="360"/>
          </w:pPr>
        </w:p>
        <w:p w14:paraId="7486B541" w14:textId="77777777" w:rsidR="00305769" w:rsidRDefault="00305769" w:rsidP="00305769">
          <w:pPr>
            <w:pStyle w:val="ListParagraph"/>
            <w:numPr>
              <w:ilvl w:val="0"/>
              <w:numId w:val="3"/>
            </w:numPr>
            <w:spacing w:before="240"/>
            <w:ind w:left="360"/>
          </w:pPr>
          <w:r w:rsidRPr="00D65935">
            <w:t xml:space="preserve">All spreading activities are undertaken in accordance with DWER and </w:t>
          </w:r>
          <w:proofErr w:type="spellStart"/>
          <w:r w:rsidRPr="00D65935">
            <w:t>DoH</w:t>
          </w:r>
          <w:proofErr w:type="spellEnd"/>
          <w:r w:rsidRPr="00D65935">
            <w:t xml:space="preserve"> </w:t>
          </w:r>
          <w:proofErr w:type="gramStart"/>
          <w:r w:rsidRPr="00D65935">
            <w:t>approvals</w:t>
          </w:r>
          <w:proofErr w:type="gramEnd"/>
        </w:p>
        <w:p w14:paraId="6EE46556" w14:textId="77777777" w:rsidR="00305769" w:rsidRDefault="00305769" w:rsidP="00305769">
          <w:pPr>
            <w:pStyle w:val="ListParagraph"/>
            <w:ind w:left="360"/>
          </w:pPr>
        </w:p>
        <w:p w14:paraId="4B1095A5" w14:textId="77777777" w:rsidR="00305769" w:rsidRDefault="00305769" w:rsidP="00305769">
          <w:pPr>
            <w:pStyle w:val="ListParagraph"/>
            <w:numPr>
              <w:ilvl w:val="0"/>
              <w:numId w:val="3"/>
            </w:numPr>
            <w:spacing w:before="240"/>
            <w:ind w:left="360"/>
          </w:pPr>
          <w:r w:rsidRPr="00D65935">
            <w:t>Prescribed buffer distances are applied to reduce risk and protect water resources.</w:t>
          </w:r>
        </w:p>
        <w:p w14:paraId="2644ACC3" w14:textId="77777777" w:rsidR="00305769" w:rsidRDefault="00305769" w:rsidP="00305769">
          <w:pPr>
            <w:pStyle w:val="ListParagraph"/>
          </w:pPr>
        </w:p>
        <w:p w14:paraId="4508931F" w14:textId="77777777" w:rsidR="00305769" w:rsidRPr="00D65935" w:rsidRDefault="00305769" w:rsidP="00305769">
          <w:pPr>
            <w:pStyle w:val="ListParagraph"/>
            <w:spacing w:before="240"/>
            <w:ind w:left="360"/>
          </w:pPr>
        </w:p>
        <w:p w14:paraId="5649A917" w14:textId="77777777" w:rsidR="00305769" w:rsidRPr="00D65935" w:rsidRDefault="00305769" w:rsidP="00305769">
          <w:pPr>
            <w:rPr>
              <w:rFonts w:eastAsia="Yu Gothic Light"/>
              <w:b/>
              <w:color w:val="0095A9"/>
              <w:sz w:val="26"/>
              <w:szCs w:val="26"/>
            </w:rPr>
          </w:pPr>
          <w:r w:rsidRPr="00305769">
            <w:rPr>
              <w:rFonts w:eastAsiaTheme="majorEastAsia"/>
              <w:b/>
              <w:color w:val="004C76"/>
              <w:sz w:val="32"/>
              <w:szCs w:val="32"/>
            </w:rPr>
            <w:t>Storage</w:t>
          </w:r>
          <w:r w:rsidRPr="00D65935">
            <w:rPr>
              <w:rFonts w:eastAsia="Yu Gothic Light"/>
              <w:b/>
              <w:color w:val="0095A9"/>
              <w:sz w:val="26"/>
              <w:szCs w:val="26"/>
            </w:rPr>
            <w:t xml:space="preserve"> </w:t>
          </w:r>
        </w:p>
        <w:p w14:paraId="62E8C280" w14:textId="77777777" w:rsidR="00305769" w:rsidRDefault="00305769" w:rsidP="00305769">
          <w:pPr>
            <w:pStyle w:val="ListParagraph"/>
            <w:numPr>
              <w:ilvl w:val="0"/>
              <w:numId w:val="3"/>
            </w:numPr>
            <w:spacing w:before="240"/>
            <w:ind w:left="360"/>
          </w:pPr>
          <w:r w:rsidRPr="00147A58">
            <w:t xml:space="preserve">Stockpiles need to be located on flat ground and away from waterways and sensitive </w:t>
          </w:r>
          <w:proofErr w:type="gramStart"/>
          <w:r w:rsidRPr="00147A58">
            <w:t>premises</w:t>
          </w:r>
          <w:proofErr w:type="gramEnd"/>
          <w:r w:rsidRPr="00147A58">
            <w:t xml:space="preserve"> </w:t>
          </w:r>
        </w:p>
        <w:p w14:paraId="167A9EF7" w14:textId="77777777" w:rsidR="00305769" w:rsidRPr="00147A58" w:rsidRDefault="00305769" w:rsidP="00305769">
          <w:pPr>
            <w:pStyle w:val="ListParagraph"/>
            <w:spacing w:before="240"/>
            <w:ind w:left="360"/>
          </w:pPr>
        </w:p>
        <w:p w14:paraId="793123DF" w14:textId="77777777" w:rsidR="00305769" w:rsidRDefault="00305769" w:rsidP="00305769">
          <w:pPr>
            <w:pStyle w:val="ListParagraph"/>
            <w:numPr>
              <w:ilvl w:val="0"/>
              <w:numId w:val="3"/>
            </w:numPr>
            <w:spacing w:before="240"/>
            <w:ind w:left="360"/>
          </w:pPr>
          <w:r w:rsidRPr="00147A58">
            <w:t xml:space="preserve">If stored for extended periods, the stockpile must be secure, have drainage controls and </w:t>
          </w:r>
          <w:proofErr w:type="gramStart"/>
          <w:r w:rsidRPr="00147A58">
            <w:t>bunding</w:t>
          </w:r>
          <w:proofErr w:type="gramEnd"/>
        </w:p>
        <w:p w14:paraId="6D3A206A" w14:textId="77777777" w:rsidR="00305769" w:rsidRDefault="00305769" w:rsidP="00305769">
          <w:pPr>
            <w:pStyle w:val="ListParagraph"/>
          </w:pPr>
        </w:p>
        <w:p w14:paraId="69FA6CD4" w14:textId="77777777" w:rsidR="00305769" w:rsidRDefault="00305769" w:rsidP="00305769">
          <w:pPr>
            <w:pStyle w:val="ListParagraph"/>
            <w:numPr>
              <w:ilvl w:val="0"/>
              <w:numId w:val="3"/>
            </w:numPr>
            <w:spacing w:before="240"/>
            <w:ind w:left="360"/>
          </w:pPr>
          <w:r w:rsidRPr="00147A58">
            <w:t xml:space="preserve">All storage and application sites must be adequately sign </w:t>
          </w:r>
          <w:proofErr w:type="gramStart"/>
          <w:r w:rsidRPr="00147A58">
            <w:t>posted</w:t>
          </w:r>
          <w:proofErr w:type="gramEnd"/>
        </w:p>
        <w:p w14:paraId="472DF7A1" w14:textId="77777777" w:rsidR="00305769" w:rsidRDefault="00305769" w:rsidP="00305769">
          <w:pPr>
            <w:pStyle w:val="ListParagraph"/>
          </w:pPr>
        </w:p>
        <w:p w14:paraId="4981A392" w14:textId="77777777" w:rsidR="00305769" w:rsidRDefault="00305769" w:rsidP="00305769">
          <w:pPr>
            <w:pStyle w:val="ListParagraph"/>
            <w:numPr>
              <w:ilvl w:val="0"/>
              <w:numId w:val="3"/>
            </w:numPr>
            <w:spacing w:before="240"/>
            <w:ind w:left="360"/>
          </w:pPr>
          <w:r w:rsidRPr="00147A58">
            <w:t xml:space="preserve">Subject to the time of the year, stockpiles need to be inspected for fly breeding and control measures implemented if fly breeding is detected.  </w:t>
          </w:r>
        </w:p>
        <w:p w14:paraId="5B8177FA" w14:textId="77777777" w:rsidR="00305769" w:rsidRDefault="00305769" w:rsidP="00305769">
          <w:pPr>
            <w:pStyle w:val="ListParagraph"/>
          </w:pPr>
        </w:p>
        <w:p w14:paraId="05C46C75" w14:textId="77777777" w:rsidR="00305769" w:rsidRPr="00147A58" w:rsidRDefault="00305769" w:rsidP="00305769">
          <w:pPr>
            <w:pStyle w:val="ListParagraph"/>
            <w:spacing w:before="240"/>
            <w:ind w:left="360"/>
          </w:pPr>
        </w:p>
        <w:p w14:paraId="0D6CE7D7" w14:textId="77777777" w:rsidR="00305769" w:rsidRPr="00305769" w:rsidRDefault="00305769" w:rsidP="00305769">
          <w:pPr>
            <w:rPr>
              <w:rFonts w:eastAsiaTheme="majorEastAsia"/>
              <w:b/>
              <w:color w:val="004C76"/>
              <w:sz w:val="32"/>
              <w:szCs w:val="32"/>
            </w:rPr>
          </w:pPr>
          <w:r w:rsidRPr="00305769">
            <w:rPr>
              <w:rFonts w:eastAsiaTheme="majorEastAsia"/>
              <w:b/>
              <w:color w:val="004C76"/>
              <w:sz w:val="32"/>
              <w:szCs w:val="32"/>
            </w:rPr>
            <w:t>Transport</w:t>
          </w:r>
        </w:p>
        <w:p w14:paraId="2606E7BE" w14:textId="77777777" w:rsidR="00305769" w:rsidRDefault="00305769" w:rsidP="00305769">
          <w:pPr>
            <w:pStyle w:val="ListParagraph"/>
            <w:numPr>
              <w:ilvl w:val="0"/>
              <w:numId w:val="3"/>
            </w:numPr>
            <w:spacing w:before="240"/>
            <w:ind w:left="360"/>
          </w:pPr>
          <w:r w:rsidRPr="00147A58">
            <w:t xml:space="preserve">Biosolids should be </w:t>
          </w:r>
          <w:proofErr w:type="spellStart"/>
          <w:r w:rsidRPr="00147A58">
            <w:t>spadeable</w:t>
          </w:r>
          <w:proofErr w:type="spellEnd"/>
          <w:r w:rsidRPr="00147A58">
            <w:t xml:space="preserve"> to ensure stability while being </w:t>
          </w:r>
          <w:proofErr w:type="gramStart"/>
          <w:r w:rsidRPr="00147A58">
            <w:t>transported</w:t>
          </w:r>
          <w:proofErr w:type="gramEnd"/>
        </w:p>
        <w:p w14:paraId="71F5262F" w14:textId="77777777" w:rsidR="00305769" w:rsidRDefault="00305769" w:rsidP="00305769">
          <w:pPr>
            <w:pStyle w:val="ListParagraph"/>
            <w:spacing w:before="240"/>
            <w:ind w:left="360"/>
          </w:pPr>
        </w:p>
        <w:p w14:paraId="64C6C1D2" w14:textId="77777777" w:rsidR="00305769" w:rsidRDefault="00305769" w:rsidP="00305769">
          <w:pPr>
            <w:pStyle w:val="ListParagraph"/>
            <w:numPr>
              <w:ilvl w:val="0"/>
              <w:numId w:val="3"/>
            </w:numPr>
            <w:spacing w:before="240"/>
            <w:ind w:left="360"/>
          </w:pPr>
          <w:r w:rsidRPr="00147A58">
            <w:t xml:space="preserve">Biosolids trailers have grain locks, watertight seals and sealed tarps to reduce the risk of odour and uncontrolled </w:t>
          </w:r>
          <w:proofErr w:type="gramStart"/>
          <w:r w:rsidRPr="00147A58">
            <w:t>discharges</w:t>
          </w:r>
          <w:proofErr w:type="gramEnd"/>
        </w:p>
        <w:p w14:paraId="38069318" w14:textId="77777777" w:rsidR="00305769" w:rsidRDefault="00305769" w:rsidP="00305769">
          <w:pPr>
            <w:pStyle w:val="ListParagraph"/>
          </w:pPr>
        </w:p>
        <w:p w14:paraId="6F45D895" w14:textId="77777777" w:rsidR="00305769" w:rsidRDefault="00305769" w:rsidP="00305769">
          <w:pPr>
            <w:pStyle w:val="ListParagraph"/>
            <w:numPr>
              <w:ilvl w:val="0"/>
              <w:numId w:val="3"/>
            </w:numPr>
            <w:spacing w:before="240"/>
            <w:ind w:left="360"/>
          </w:pPr>
          <w:r w:rsidRPr="00147A58">
            <w:t xml:space="preserve">Each trailer is washed down prior to leaving farm to reduce risk of biosolids carryover. </w:t>
          </w:r>
        </w:p>
        <w:p w14:paraId="6592B64D" w14:textId="77777777" w:rsidR="00305769" w:rsidRDefault="00305769" w:rsidP="00305769">
          <w:pPr>
            <w:pStyle w:val="ListParagraph"/>
          </w:pPr>
        </w:p>
        <w:p w14:paraId="486890A6" w14:textId="77777777" w:rsidR="00305769" w:rsidRDefault="00305769" w:rsidP="00305769">
          <w:pPr>
            <w:pStyle w:val="ListParagraph"/>
            <w:spacing w:before="240"/>
            <w:ind w:left="360"/>
          </w:pPr>
        </w:p>
        <w:p w14:paraId="0C4A6C72" w14:textId="77777777" w:rsidR="00305769" w:rsidRPr="00305769" w:rsidRDefault="00305769" w:rsidP="00305769">
          <w:pPr>
            <w:rPr>
              <w:rFonts w:eastAsiaTheme="majorEastAsia"/>
              <w:b/>
              <w:color w:val="004C76"/>
              <w:sz w:val="32"/>
              <w:szCs w:val="32"/>
            </w:rPr>
          </w:pPr>
          <w:r w:rsidRPr="00305769">
            <w:rPr>
              <w:rFonts w:eastAsiaTheme="majorEastAsia"/>
              <w:b/>
              <w:color w:val="004C76"/>
              <w:sz w:val="32"/>
              <w:szCs w:val="32"/>
            </w:rPr>
            <w:lastRenderedPageBreak/>
            <w:t>Application</w:t>
          </w:r>
        </w:p>
        <w:p w14:paraId="1E2F0BEF" w14:textId="77777777" w:rsidR="00305769" w:rsidRDefault="00305769" w:rsidP="00305769">
          <w:pPr>
            <w:pStyle w:val="ListParagraph"/>
            <w:numPr>
              <w:ilvl w:val="0"/>
              <w:numId w:val="3"/>
            </w:numPr>
            <w:spacing w:before="240"/>
            <w:ind w:left="360"/>
          </w:pPr>
          <w:r w:rsidRPr="00147A58">
            <w:t xml:space="preserve">Biosolids application rates are limited by nutrient or contaminant levels based on background soil levels, crop requirements and biosolids </w:t>
          </w:r>
          <w:proofErr w:type="gramStart"/>
          <w:r w:rsidRPr="00147A58">
            <w:t>quality</w:t>
          </w:r>
          <w:proofErr w:type="gramEnd"/>
        </w:p>
        <w:p w14:paraId="0DE9A459" w14:textId="77777777" w:rsidR="00305769" w:rsidRPr="00147A58" w:rsidRDefault="00305769" w:rsidP="00305769">
          <w:pPr>
            <w:pStyle w:val="ListParagraph"/>
            <w:spacing w:before="240"/>
            <w:ind w:left="360"/>
          </w:pPr>
        </w:p>
        <w:p w14:paraId="5752999C" w14:textId="77777777" w:rsidR="00305769" w:rsidRDefault="00305769" w:rsidP="00305769">
          <w:pPr>
            <w:pStyle w:val="ListParagraph"/>
            <w:numPr>
              <w:ilvl w:val="0"/>
              <w:numId w:val="3"/>
            </w:numPr>
            <w:spacing w:before="240"/>
            <w:ind w:left="360"/>
          </w:pPr>
          <w:r w:rsidRPr="00147A58">
            <w:t xml:space="preserve">When spread, biosolids should be incorporated into the soil within 36hrs or otherwise when environmental conditions </w:t>
          </w:r>
          <w:proofErr w:type="gramStart"/>
          <w:r w:rsidRPr="00147A58">
            <w:t>permit</w:t>
          </w:r>
          <w:proofErr w:type="gramEnd"/>
        </w:p>
        <w:p w14:paraId="16DBE71E" w14:textId="77777777" w:rsidR="00305769" w:rsidRDefault="00305769" w:rsidP="00305769">
          <w:pPr>
            <w:pStyle w:val="ListParagraph"/>
          </w:pPr>
        </w:p>
        <w:p w14:paraId="0D3E1D87" w14:textId="77777777" w:rsidR="00305769" w:rsidRDefault="00305769" w:rsidP="00305769">
          <w:pPr>
            <w:pStyle w:val="ListParagraph"/>
            <w:numPr>
              <w:ilvl w:val="0"/>
              <w:numId w:val="3"/>
            </w:numPr>
            <w:spacing w:before="240"/>
            <w:ind w:left="360"/>
          </w:pPr>
          <w:r w:rsidRPr="00147A58">
            <w:t xml:space="preserve">Livestock should be excluded from biosolids stockpiles and paddocks, and stock withholding periods </w:t>
          </w:r>
          <w:proofErr w:type="gramStart"/>
          <w:r w:rsidRPr="00147A58">
            <w:t>apply</w:t>
          </w:r>
          <w:proofErr w:type="gramEnd"/>
        </w:p>
        <w:p w14:paraId="22FF7D4A" w14:textId="77777777" w:rsidR="00305769" w:rsidRDefault="00305769" w:rsidP="00305769">
          <w:pPr>
            <w:pStyle w:val="ListParagraph"/>
          </w:pPr>
        </w:p>
        <w:p w14:paraId="3E765108" w14:textId="77777777" w:rsidR="00305769" w:rsidRDefault="00305769" w:rsidP="00305769">
          <w:pPr>
            <w:pStyle w:val="ListParagraph"/>
            <w:numPr>
              <w:ilvl w:val="0"/>
              <w:numId w:val="3"/>
            </w:numPr>
            <w:spacing w:before="240"/>
            <w:ind w:left="360"/>
          </w:pPr>
          <w:r w:rsidRPr="00147A58">
            <w:t xml:space="preserve">Accurate records are maintained specific to volumes, quality, and application rates / </w:t>
          </w:r>
          <w:proofErr w:type="gramStart"/>
          <w:r w:rsidRPr="00147A58">
            <w:t>area</w:t>
          </w:r>
          <w:proofErr w:type="gramEnd"/>
          <w:r w:rsidRPr="00147A58">
            <w:t xml:space="preserve"> </w:t>
          </w:r>
        </w:p>
        <w:p w14:paraId="5C0F6EE1" w14:textId="77777777" w:rsidR="00305769" w:rsidRDefault="00305769" w:rsidP="00305769">
          <w:pPr>
            <w:pStyle w:val="ListParagraph"/>
          </w:pPr>
        </w:p>
        <w:p w14:paraId="571D98CF" w14:textId="77777777" w:rsidR="00305769" w:rsidRDefault="00305769" w:rsidP="00305769">
          <w:pPr>
            <w:pStyle w:val="ListParagraph"/>
            <w:numPr>
              <w:ilvl w:val="0"/>
              <w:numId w:val="3"/>
            </w:numPr>
            <w:spacing w:before="240"/>
            <w:ind w:left="360"/>
          </w:pPr>
          <w:r w:rsidRPr="00147A58">
            <w:t>All persons handling biosolids are made aware of the risk and OHS requirements.</w:t>
          </w:r>
        </w:p>
        <w:p w14:paraId="448B9B3E" w14:textId="77777777" w:rsidR="00305769" w:rsidRDefault="00305769" w:rsidP="00305769">
          <w:pPr>
            <w:pStyle w:val="ListParagraph"/>
          </w:pPr>
        </w:p>
        <w:p w14:paraId="6E5EC3D4" w14:textId="77777777" w:rsidR="00305769" w:rsidRPr="00147A58" w:rsidRDefault="00305769" w:rsidP="00305769">
          <w:pPr>
            <w:pStyle w:val="ListParagraph"/>
            <w:spacing w:before="240"/>
            <w:ind w:left="360"/>
          </w:pPr>
        </w:p>
        <w:p w14:paraId="257C2CB2" w14:textId="77777777" w:rsidR="00305769" w:rsidRPr="00305769" w:rsidRDefault="00305769" w:rsidP="00305769">
          <w:pPr>
            <w:rPr>
              <w:rFonts w:eastAsiaTheme="majorEastAsia"/>
              <w:b/>
              <w:color w:val="004C76"/>
              <w:sz w:val="32"/>
              <w:szCs w:val="32"/>
            </w:rPr>
          </w:pPr>
          <w:r w:rsidRPr="00305769">
            <w:rPr>
              <w:rFonts w:eastAsiaTheme="majorEastAsia"/>
              <w:b/>
              <w:color w:val="004C76"/>
              <w:sz w:val="32"/>
              <w:szCs w:val="32"/>
            </w:rPr>
            <w:t>Further information</w:t>
          </w:r>
        </w:p>
        <w:p w14:paraId="27CB66EE" w14:textId="01DDC0B2" w:rsidR="00305769" w:rsidRDefault="00305769" w:rsidP="00305769">
          <w:r w:rsidRPr="00147A58">
            <w:t xml:space="preserve">For further information visit </w:t>
          </w:r>
          <w:hyperlink r:id="rId8" w:history="1">
            <w:r w:rsidRPr="00147A58">
              <w:rPr>
                <w:rStyle w:val="Hyperlink"/>
              </w:rPr>
              <w:t>WA Guideline for Biosolids Management</w:t>
            </w:r>
          </w:hyperlink>
          <w:r w:rsidRPr="00D65935">
            <w:t xml:space="preserve"> </w:t>
          </w:r>
          <w:r>
            <w:t>(</w:t>
          </w:r>
          <w:r w:rsidRPr="00D65935">
            <w:t>https://www.wa.gov.au/government/publications/western-australian-guidelines-biosolids-management</w:t>
          </w:r>
          <w:r>
            <w:t xml:space="preserve">) </w:t>
          </w:r>
          <w:r w:rsidRPr="00147A58">
            <w:t xml:space="preserve">or </w:t>
          </w:r>
          <w:r>
            <w:t xml:space="preserve">the </w:t>
          </w:r>
          <w:hyperlink r:id="rId9" w:history="1">
            <w:r w:rsidRPr="001C44C2">
              <w:rPr>
                <w:rStyle w:val="Hyperlink"/>
              </w:rPr>
              <w:t>Water Corporation website</w:t>
            </w:r>
          </w:hyperlink>
          <w:r w:rsidRPr="00D65935">
            <w:t xml:space="preserve"> </w:t>
          </w:r>
          <w:r>
            <w:t>(</w:t>
          </w:r>
          <w:hyperlink r:id="rId10" w:history="1">
            <w:r w:rsidRPr="00864202">
              <w:rPr>
                <w:rStyle w:val="Hyperlink"/>
              </w:rPr>
              <w:t>https://www.watercorporation.com.au/Our-water/Wastewater/Biosolids</w:t>
            </w:r>
          </w:hyperlink>
          <w:r>
            <w:t>).</w:t>
          </w:r>
        </w:p>
        <w:p w14:paraId="48F6FE4F" w14:textId="77777777" w:rsidR="00305769" w:rsidRPr="00147A58" w:rsidRDefault="00305769" w:rsidP="00305769"/>
        <w:p w14:paraId="41389021" w14:textId="77777777" w:rsidR="00305769" w:rsidRPr="00305769" w:rsidRDefault="00305769" w:rsidP="00305769">
          <w:pPr>
            <w:rPr>
              <w:rFonts w:eastAsiaTheme="majorEastAsia"/>
              <w:b/>
              <w:color w:val="004C76"/>
              <w:sz w:val="32"/>
              <w:szCs w:val="32"/>
            </w:rPr>
          </w:pPr>
          <w:r w:rsidRPr="00305769">
            <w:rPr>
              <w:rFonts w:eastAsiaTheme="majorEastAsia"/>
              <w:b/>
              <w:color w:val="004C76"/>
              <w:sz w:val="32"/>
              <w:szCs w:val="32"/>
            </w:rPr>
            <w:t>Enquiries</w:t>
          </w:r>
        </w:p>
        <w:p w14:paraId="31FE0965" w14:textId="77777777" w:rsidR="00305769" w:rsidRPr="00147A58" w:rsidRDefault="00305769" w:rsidP="00305769">
          <w:r w:rsidRPr="00147A58">
            <w:t>For all enquiries, please call Water Corporation on 13 13 75</w:t>
          </w:r>
          <w:bookmarkEnd w:id="1"/>
          <w:r w:rsidRPr="00147A58">
            <w:t>.</w:t>
          </w:r>
        </w:p>
        <w:p w14:paraId="16BE02B6" w14:textId="66319B3A" w:rsidR="00653CD8" w:rsidRDefault="00000000" w:rsidP="00653CD8">
          <w:pPr>
            <w:pStyle w:val="WCbody"/>
          </w:pPr>
        </w:p>
      </w:sdtContent>
    </w:sdt>
    <w:sectPr w:rsidR="00653CD8" w:rsidSect="00305769">
      <w:headerReference w:type="default" r:id="rId11"/>
      <w:footerReference w:type="default" r:id="rId12"/>
      <w:headerReference w:type="first" r:id="rId13"/>
      <w:footerReference w:type="first" r:id="rId14"/>
      <w:pgSz w:w="11906" w:h="16838" w:code="9"/>
      <w:pgMar w:top="1661" w:right="567" w:bottom="1418" w:left="1134" w:header="34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522A" w14:textId="77777777" w:rsidR="004E7E1E" w:rsidRDefault="004E7E1E" w:rsidP="006E29F2">
      <w:pPr>
        <w:spacing w:after="0" w:line="240" w:lineRule="auto"/>
      </w:pPr>
      <w:r>
        <w:separator/>
      </w:r>
    </w:p>
  </w:endnote>
  <w:endnote w:type="continuationSeparator" w:id="0">
    <w:p w14:paraId="52E88B42" w14:textId="77777777" w:rsidR="004E7E1E" w:rsidRDefault="004E7E1E"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465674"/>
      <w:docPartObj>
        <w:docPartGallery w:val="Page Numbers (Bottom of Page)"/>
        <w:docPartUnique/>
      </w:docPartObj>
    </w:sdtPr>
    <w:sdtEndPr>
      <w:rPr>
        <w:noProof/>
      </w:rPr>
    </w:sdtEndPr>
    <w:sdtContent>
      <w:p w14:paraId="242BC2EE" w14:textId="77777777" w:rsidR="00653CD8" w:rsidRDefault="00653CD8">
        <w:pPr>
          <w:pStyle w:val="Footer"/>
        </w:pPr>
        <w:r>
          <w:fldChar w:fldCharType="begin"/>
        </w:r>
        <w:r>
          <w:instrText xml:space="preserve"> PAGE   \* MERGEFORMAT </w:instrText>
        </w:r>
        <w:r>
          <w:fldChar w:fldCharType="separate"/>
        </w:r>
        <w:r>
          <w:rPr>
            <w:noProof/>
          </w:rPr>
          <w:t>2</w:t>
        </w:r>
        <w:r>
          <w:rPr>
            <w:noProof/>
          </w:rPr>
          <w:fldChar w:fldCharType="end"/>
        </w:r>
      </w:p>
    </w:sdtContent>
  </w:sdt>
  <w:p w14:paraId="3DE1EC64" w14:textId="77777777" w:rsidR="00653CD8" w:rsidRDefault="00966627">
    <w:pPr>
      <w:pStyle w:val="Footer"/>
    </w:pPr>
    <w:r>
      <w:rPr>
        <w:noProof/>
        <w:sz w:val="18"/>
        <w:szCs w:val="18"/>
        <w:lang w:eastAsia="en-AU"/>
      </w:rPr>
      <w:drawing>
        <wp:anchor distT="0" distB="0" distL="114300" distR="114300" simplePos="0" relativeHeight="251710975" behindDoc="1" locked="1" layoutInCell="1" allowOverlap="1" wp14:anchorId="3918375B" wp14:editId="71107F63">
          <wp:simplePos x="0" y="0"/>
          <wp:positionH relativeFrom="page">
            <wp:align>left</wp:align>
          </wp:positionH>
          <wp:positionV relativeFrom="page">
            <wp:align>bottom</wp:align>
          </wp:positionV>
          <wp:extent cx="7559675" cy="867410"/>
          <wp:effectExtent l="0" t="0" r="3175" b="8890"/>
          <wp:wrapNone/>
          <wp:docPr id="6" name="Picture 6" descr="\\svntjt1-20\CUSTSTRENG\Comms_Projects\Corporate dots\Corporate dots report footer - smal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ntjt1-20\CUSTSTRENG\Comms_Projects\Corporate dots\Corporate dots report footer - small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67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61072"/>
      <w:docPartObj>
        <w:docPartGallery w:val="Page Numbers (Bottom of Page)"/>
        <w:docPartUnique/>
      </w:docPartObj>
    </w:sdtPr>
    <w:sdtEndPr>
      <w:rPr>
        <w:noProof/>
      </w:rPr>
    </w:sdtEndPr>
    <w:sdtContent>
      <w:p w14:paraId="0B1CD560" w14:textId="77777777" w:rsidR="00653CD8" w:rsidRDefault="00653CD8">
        <w:pPr>
          <w:pStyle w:val="Footer"/>
        </w:pPr>
        <w:r>
          <w:fldChar w:fldCharType="begin"/>
        </w:r>
        <w:r>
          <w:instrText xml:space="preserve"> PAGE   \* MERGEFORMAT </w:instrText>
        </w:r>
        <w:r>
          <w:fldChar w:fldCharType="separate"/>
        </w:r>
        <w:r>
          <w:rPr>
            <w:noProof/>
          </w:rPr>
          <w:t>2</w:t>
        </w:r>
        <w:r>
          <w:rPr>
            <w:noProof/>
          </w:rPr>
          <w:fldChar w:fldCharType="end"/>
        </w:r>
      </w:p>
    </w:sdtContent>
  </w:sdt>
  <w:p w14:paraId="6C3277A6" w14:textId="77777777" w:rsidR="00653CD8" w:rsidRDefault="00653CD8" w:rsidP="00215B18">
    <w:pPr>
      <w:pStyle w:val="Footer"/>
      <w:tabs>
        <w:tab w:val="clear" w:pos="4513"/>
        <w:tab w:val="clear" w:pos="9026"/>
        <w:tab w:val="left" w:pos="6899"/>
        <w:tab w:val="left" w:pos="88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3EBF" w14:textId="77777777" w:rsidR="004E7E1E" w:rsidRDefault="004E7E1E" w:rsidP="006E29F2">
      <w:pPr>
        <w:spacing w:after="0" w:line="240" w:lineRule="auto"/>
      </w:pPr>
      <w:bookmarkStart w:id="0" w:name="_Hlk482783124"/>
      <w:bookmarkEnd w:id="0"/>
      <w:r>
        <w:separator/>
      </w:r>
    </w:p>
  </w:footnote>
  <w:footnote w:type="continuationSeparator" w:id="0">
    <w:p w14:paraId="23671C52" w14:textId="77777777" w:rsidR="004E7E1E" w:rsidRDefault="004E7E1E" w:rsidP="006E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9FCB" w14:textId="77777777" w:rsidR="00653CD8" w:rsidRDefault="00653CD8">
    <w:pPr>
      <w:pStyle w:val="Header"/>
    </w:pPr>
    <w:r>
      <w:rPr>
        <w:noProof/>
      </w:rPr>
      <mc:AlternateContent>
        <mc:Choice Requires="wps">
          <w:drawing>
            <wp:anchor distT="0" distB="0" distL="114300" distR="114300" simplePos="0" relativeHeight="251708416" behindDoc="0" locked="0" layoutInCell="1" allowOverlap="1" wp14:anchorId="04CCE0EA" wp14:editId="42DD266F">
              <wp:simplePos x="0" y="0"/>
              <wp:positionH relativeFrom="margin">
                <wp:posOffset>-142875</wp:posOffset>
              </wp:positionH>
              <wp:positionV relativeFrom="paragraph">
                <wp:posOffset>222885</wp:posOffset>
              </wp:positionV>
              <wp:extent cx="3740785" cy="83121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831215"/>
                      </a:xfrm>
                      <a:prstGeom prst="rect">
                        <a:avLst/>
                      </a:prstGeom>
                      <a:noFill/>
                      <a:ln w="9525">
                        <a:noFill/>
                        <a:miter lim="800000"/>
                        <a:headEnd/>
                        <a:tailEnd/>
                      </a:ln>
                    </wps:spPr>
                    <wps:txbx>
                      <w:txbxContent>
                        <w:p w14:paraId="54869FFC" w14:textId="77777777" w:rsidR="00653CD8" w:rsidRPr="00D52DD0" w:rsidRDefault="00653CD8" w:rsidP="009353A8">
                          <w:pPr>
                            <w:pStyle w:val="Title"/>
                          </w:pPr>
                          <w:r>
                            <w:t>Heading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CE0EA" id="_x0000_t202" coordsize="21600,21600" o:spt="202" path="m,l,21600r21600,l21600,xe">
              <v:stroke joinstyle="miter"/>
              <v:path gradientshapeok="t" o:connecttype="rect"/>
            </v:shapetype>
            <v:shape id="Text Box 2" o:spid="_x0000_s1026" type="#_x0000_t202" style="position:absolute;margin-left:-11.25pt;margin-top:17.55pt;width:294.55pt;height:65.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" filled="f" stroked="f">
              <v:textbox>
                <w:txbxContent>
                  <w:p w14:paraId="54869FFC" w14:textId="77777777" w:rsidR="00653CD8" w:rsidRPr="00D52DD0" w:rsidRDefault="00653CD8" w:rsidP="009353A8">
                    <w:pPr>
                      <w:pStyle w:val="Title"/>
                    </w:pPr>
                    <w:r>
                      <w:t>Heading</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3477" w14:textId="77777777" w:rsidR="00966627" w:rsidRDefault="00966627">
    <w:pPr>
      <w:pStyle w:val="Header"/>
    </w:pPr>
    <w:r>
      <w:rPr>
        <w:noProof/>
      </w:rPr>
      <mc:AlternateContent>
        <mc:Choice Requires="wps">
          <w:drawing>
            <wp:anchor distT="0" distB="0" distL="114300" distR="114300" simplePos="0" relativeHeight="251713023" behindDoc="0" locked="0" layoutInCell="1" allowOverlap="1" wp14:anchorId="20F3F74C" wp14:editId="12A569C2">
              <wp:simplePos x="0" y="0"/>
              <wp:positionH relativeFrom="margin">
                <wp:posOffset>-102870</wp:posOffset>
              </wp:positionH>
              <wp:positionV relativeFrom="paragraph">
                <wp:posOffset>-2540</wp:posOffset>
              </wp:positionV>
              <wp:extent cx="6789420" cy="83121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831215"/>
                      </a:xfrm>
                      <a:prstGeom prst="rect">
                        <a:avLst/>
                      </a:prstGeom>
                      <a:noFill/>
                      <a:ln w="9525">
                        <a:noFill/>
                        <a:miter lim="800000"/>
                        <a:headEnd/>
                        <a:tailEnd/>
                      </a:ln>
                    </wps:spPr>
                    <wps:txbx>
                      <w:txbxContent>
                        <w:p w14:paraId="61362666" w14:textId="3DAA15BA" w:rsidR="00966627" w:rsidRPr="00D52DD0" w:rsidRDefault="00305769" w:rsidP="00966627">
                          <w:pPr>
                            <w:pStyle w:val="Title"/>
                          </w:pPr>
                          <w:r>
                            <w:t xml:space="preserve">Biosolids fact sheet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3F74C" id="_x0000_t202" coordsize="21600,21600" o:spt="202" path="m,l,21600r21600,l21600,xe">
              <v:stroke joinstyle="miter"/>
              <v:path gradientshapeok="t" o:connecttype="rect"/>
            </v:shapetype>
            <v:shape id="_x0000_s1027" type="#_x0000_t202" style="position:absolute;margin-left:-8.1pt;margin-top:-.2pt;width:534.6pt;height:65.45pt;z-index:2517130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" filled="f" stroked="f">
              <v:textbox>
                <w:txbxContent>
                  <w:p w14:paraId="61362666" w14:textId="3DAA15BA" w:rsidR="00966627" w:rsidRPr="00D52DD0" w:rsidRDefault="00305769" w:rsidP="00966627">
                    <w:pPr>
                      <w:pStyle w:val="Title"/>
                    </w:pPr>
                    <w:r>
                      <w:t xml:space="preserve">Biosolids fact sheet </w:t>
                    </w:r>
                  </w:p>
                </w:txbxContent>
              </v:textbox>
              <w10:wrap anchorx="margin"/>
            </v:shape>
          </w:pict>
        </mc:Fallback>
      </mc:AlternateContent>
    </w:r>
    <w:r w:rsidRPr="00B73F8A">
      <w:rPr>
        <w:rFonts w:eastAsiaTheme="majorEastAsia"/>
        <w:b/>
        <w:noProof/>
        <w:spacing w:val="-10"/>
        <w:kern w:val="28"/>
        <w:sz w:val="18"/>
        <w:szCs w:val="18"/>
        <w:lang w:eastAsia="en-AU"/>
      </w:rPr>
      <w:drawing>
        <wp:anchor distT="0" distB="0" distL="114300" distR="114300" simplePos="0" relativeHeight="251708927" behindDoc="1" locked="1" layoutInCell="1" allowOverlap="1" wp14:anchorId="4D92571C" wp14:editId="48D45D75">
          <wp:simplePos x="0" y="0"/>
          <wp:positionH relativeFrom="page">
            <wp:align>left</wp:align>
          </wp:positionH>
          <wp:positionV relativeFrom="page">
            <wp:align>top</wp:align>
          </wp:positionV>
          <wp:extent cx="7559675" cy="10695305"/>
          <wp:effectExtent l="0" t="0" r="317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E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590921"/>
    <w:multiLevelType w:val="hybridMultilevel"/>
    <w:tmpl w:val="C902D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1576A6"/>
    <w:multiLevelType w:val="multilevel"/>
    <w:tmpl w:val="3A52ADDC"/>
    <w:lvl w:ilvl="0">
      <w:start w:val="1"/>
      <w:numFmt w:val="bullet"/>
      <w:pStyle w:val="WCbullet"/>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65116944">
    <w:abstractNumId w:val="2"/>
  </w:num>
  <w:num w:numId="2" w16cid:durableId="420685095">
    <w:abstractNumId w:val="0"/>
  </w:num>
  <w:num w:numId="3" w16cid:durableId="199668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69"/>
    <w:rsid w:val="00000AE1"/>
    <w:rsid w:val="000035FE"/>
    <w:rsid w:val="000101E6"/>
    <w:rsid w:val="000122CB"/>
    <w:rsid w:val="00023C66"/>
    <w:rsid w:val="00026D8A"/>
    <w:rsid w:val="00042517"/>
    <w:rsid w:val="00074809"/>
    <w:rsid w:val="0008100E"/>
    <w:rsid w:val="000930D7"/>
    <w:rsid w:val="00093B9C"/>
    <w:rsid w:val="000A778A"/>
    <w:rsid w:val="000D0763"/>
    <w:rsid w:val="000E1F78"/>
    <w:rsid w:val="000F47FA"/>
    <w:rsid w:val="001122C2"/>
    <w:rsid w:val="00153791"/>
    <w:rsid w:val="00162D46"/>
    <w:rsid w:val="00176996"/>
    <w:rsid w:val="00196124"/>
    <w:rsid w:val="001E1105"/>
    <w:rsid w:val="001E35E8"/>
    <w:rsid w:val="00215B18"/>
    <w:rsid w:val="00222700"/>
    <w:rsid w:val="00247103"/>
    <w:rsid w:val="002742A8"/>
    <w:rsid w:val="002758C3"/>
    <w:rsid w:val="002A5C54"/>
    <w:rsid w:val="002B73DF"/>
    <w:rsid w:val="002C027E"/>
    <w:rsid w:val="002D2E74"/>
    <w:rsid w:val="00305769"/>
    <w:rsid w:val="003210D9"/>
    <w:rsid w:val="003523F8"/>
    <w:rsid w:val="003871D6"/>
    <w:rsid w:val="003C37F3"/>
    <w:rsid w:val="003D152B"/>
    <w:rsid w:val="00433724"/>
    <w:rsid w:val="00434E71"/>
    <w:rsid w:val="004507F1"/>
    <w:rsid w:val="00452D7A"/>
    <w:rsid w:val="00455FA9"/>
    <w:rsid w:val="00462FF2"/>
    <w:rsid w:val="00493C81"/>
    <w:rsid w:val="004C0D39"/>
    <w:rsid w:val="004E7E1E"/>
    <w:rsid w:val="004F0C77"/>
    <w:rsid w:val="004F3BCA"/>
    <w:rsid w:val="00584D3B"/>
    <w:rsid w:val="005E6259"/>
    <w:rsid w:val="006136E0"/>
    <w:rsid w:val="0064084B"/>
    <w:rsid w:val="00653CD8"/>
    <w:rsid w:val="00660FCE"/>
    <w:rsid w:val="00673DED"/>
    <w:rsid w:val="00686109"/>
    <w:rsid w:val="00697685"/>
    <w:rsid w:val="006A42DF"/>
    <w:rsid w:val="006A6502"/>
    <w:rsid w:val="006B34CE"/>
    <w:rsid w:val="006E29F2"/>
    <w:rsid w:val="006F4762"/>
    <w:rsid w:val="007044ED"/>
    <w:rsid w:val="00723DB7"/>
    <w:rsid w:val="00761ABF"/>
    <w:rsid w:val="00762060"/>
    <w:rsid w:val="0076306F"/>
    <w:rsid w:val="00780581"/>
    <w:rsid w:val="007918B3"/>
    <w:rsid w:val="008042F6"/>
    <w:rsid w:val="008212B5"/>
    <w:rsid w:val="00840393"/>
    <w:rsid w:val="00860EF4"/>
    <w:rsid w:val="0086281D"/>
    <w:rsid w:val="0087539F"/>
    <w:rsid w:val="00880961"/>
    <w:rsid w:val="008952BF"/>
    <w:rsid w:val="008D45CD"/>
    <w:rsid w:val="009304DD"/>
    <w:rsid w:val="00950ACF"/>
    <w:rsid w:val="00966627"/>
    <w:rsid w:val="00970982"/>
    <w:rsid w:val="00972700"/>
    <w:rsid w:val="00973CA5"/>
    <w:rsid w:val="009764FB"/>
    <w:rsid w:val="009C0630"/>
    <w:rsid w:val="009D10A9"/>
    <w:rsid w:val="00A21169"/>
    <w:rsid w:val="00A25707"/>
    <w:rsid w:val="00A51E73"/>
    <w:rsid w:val="00A82DAC"/>
    <w:rsid w:val="00A83D00"/>
    <w:rsid w:val="00A842A6"/>
    <w:rsid w:val="00A85759"/>
    <w:rsid w:val="00A97F45"/>
    <w:rsid w:val="00AB0B7D"/>
    <w:rsid w:val="00AB78E3"/>
    <w:rsid w:val="00AD00E5"/>
    <w:rsid w:val="00AE08CF"/>
    <w:rsid w:val="00AF700A"/>
    <w:rsid w:val="00B46436"/>
    <w:rsid w:val="00B727E7"/>
    <w:rsid w:val="00B73F8A"/>
    <w:rsid w:val="00B97C53"/>
    <w:rsid w:val="00BA2493"/>
    <w:rsid w:val="00BB5897"/>
    <w:rsid w:val="00BC716B"/>
    <w:rsid w:val="00BD1D91"/>
    <w:rsid w:val="00BD25A8"/>
    <w:rsid w:val="00BD4C5D"/>
    <w:rsid w:val="00BE5AE4"/>
    <w:rsid w:val="00C15124"/>
    <w:rsid w:val="00C15C22"/>
    <w:rsid w:val="00C22694"/>
    <w:rsid w:val="00C248E1"/>
    <w:rsid w:val="00C62271"/>
    <w:rsid w:val="00C65491"/>
    <w:rsid w:val="00CD184A"/>
    <w:rsid w:val="00CD23B9"/>
    <w:rsid w:val="00CF306F"/>
    <w:rsid w:val="00CF5DBA"/>
    <w:rsid w:val="00D20F8E"/>
    <w:rsid w:val="00D456DE"/>
    <w:rsid w:val="00D46B29"/>
    <w:rsid w:val="00DB6898"/>
    <w:rsid w:val="00DC22A5"/>
    <w:rsid w:val="00E25DB3"/>
    <w:rsid w:val="00E26AFB"/>
    <w:rsid w:val="00E602F8"/>
    <w:rsid w:val="00E6745D"/>
    <w:rsid w:val="00E67476"/>
    <w:rsid w:val="00E860B3"/>
    <w:rsid w:val="00EA4D86"/>
    <w:rsid w:val="00EC3D0C"/>
    <w:rsid w:val="00EE3D35"/>
    <w:rsid w:val="00F11A3C"/>
    <w:rsid w:val="00F12C38"/>
    <w:rsid w:val="00F20535"/>
    <w:rsid w:val="00F9069C"/>
    <w:rsid w:val="00FA5A53"/>
    <w:rsid w:val="00FD66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595C6D"/>
  <w15:docId w15:val="{B2D18A01-7E5D-4844-A6ED-1A8E4506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4F3BCA"/>
    <w:rPr>
      <w:sz w:val="22"/>
    </w:rPr>
  </w:style>
  <w:style w:type="paragraph" w:styleId="Heading1">
    <w:name w:val="heading 1"/>
    <w:basedOn w:val="Normal"/>
    <w:next w:val="Normal"/>
    <w:link w:val="Heading1Char"/>
    <w:uiPriority w:val="1"/>
    <w:qFormat/>
    <w:rsid w:val="00C248E1"/>
    <w:pPr>
      <w:keepNext/>
      <w:keepLines/>
      <w:spacing w:before="360" w:after="200" w:line="240" w:lineRule="auto"/>
      <w:outlineLvl w:val="0"/>
    </w:pPr>
    <w:rPr>
      <w:rFonts w:eastAsiaTheme="majorEastAsia"/>
      <w:b/>
      <w:color w:val="004C76"/>
      <w:sz w:val="32"/>
      <w:szCs w:val="32"/>
    </w:rPr>
  </w:style>
  <w:style w:type="paragraph" w:styleId="Heading2">
    <w:name w:val="heading 2"/>
    <w:basedOn w:val="Normal"/>
    <w:next w:val="Normal"/>
    <w:link w:val="Heading2Char"/>
    <w:uiPriority w:val="1"/>
    <w:qFormat/>
    <w:rsid w:val="00C248E1"/>
    <w:pPr>
      <w:keepNext/>
      <w:keepLines/>
      <w:spacing w:before="240" w:after="0" w:line="264" w:lineRule="auto"/>
      <w:outlineLvl w:val="1"/>
    </w:pPr>
    <w:rPr>
      <w:rFonts w:eastAsiaTheme="majorEastAsia"/>
      <w:b/>
      <w:color w:val="084975"/>
      <w:sz w:val="28"/>
      <w:szCs w:val="26"/>
    </w:rPr>
  </w:style>
  <w:style w:type="paragraph" w:styleId="Heading3">
    <w:name w:val="heading 3"/>
    <w:basedOn w:val="Normal"/>
    <w:next w:val="Normal"/>
    <w:link w:val="Heading3Char"/>
    <w:uiPriority w:val="1"/>
    <w:qFormat/>
    <w:rsid w:val="0086281D"/>
    <w:pPr>
      <w:keepNext/>
      <w:keepLines/>
      <w:spacing w:before="200" w:after="0" w:line="264" w:lineRule="auto"/>
      <w:outlineLvl w:val="2"/>
    </w:pPr>
    <w:rPr>
      <w:rFonts w:eastAsiaTheme="majorEastAsia"/>
      <w:b/>
      <w:color w:val="084975"/>
      <w:szCs w:val="26"/>
    </w:rPr>
  </w:style>
  <w:style w:type="paragraph" w:styleId="Heading4">
    <w:name w:val="heading 4"/>
    <w:basedOn w:val="Normal"/>
    <w:next w:val="Normal"/>
    <w:link w:val="Heading4Char"/>
    <w:uiPriority w:val="9"/>
    <w:semiHidden/>
    <w:unhideWhenUsed/>
    <w:rsid w:val="0087539F"/>
    <w:pPr>
      <w:keepNext/>
      <w:keepLines/>
      <w:spacing w:before="40" w:after="0"/>
      <w:outlineLvl w:val="3"/>
    </w:pPr>
    <w:rPr>
      <w:rFonts w:asciiTheme="majorHAnsi" w:eastAsiaTheme="majorEastAsia" w:hAnsiTheme="majorHAnsi" w:cstheme="majorBidi"/>
      <w:i/>
      <w:iCs/>
      <w:color w:val="72A998"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4F3BCA"/>
    <w:rPr>
      <w:b/>
      <w:bCs/>
      <w:color w:val="084975" w:themeColor="text2"/>
      <w:sz w:val="96"/>
      <w:szCs w:val="72"/>
    </w:rPr>
  </w:style>
  <w:style w:type="character" w:customStyle="1" w:styleId="TitleChar">
    <w:name w:val="Title Char"/>
    <w:basedOn w:val="DefaultParagraphFont"/>
    <w:link w:val="Title"/>
    <w:uiPriority w:val="4"/>
    <w:rsid w:val="004F3BCA"/>
    <w:rPr>
      <w:b/>
      <w:bCs/>
      <w:color w:val="084975" w:themeColor="text2"/>
      <w:sz w:val="96"/>
      <w:szCs w:val="72"/>
    </w:rPr>
  </w:style>
  <w:style w:type="paragraph" w:styleId="Subtitle">
    <w:name w:val="Subtitle"/>
    <w:basedOn w:val="Normal"/>
    <w:next w:val="Normal"/>
    <w:link w:val="SubtitleChar"/>
    <w:uiPriority w:val="4"/>
    <w:qFormat/>
    <w:rsid w:val="001E35E8"/>
    <w:rPr>
      <w:color w:val="16324B"/>
      <w:sz w:val="36"/>
    </w:rPr>
  </w:style>
  <w:style w:type="character" w:customStyle="1" w:styleId="SubtitleChar">
    <w:name w:val="Subtitle Char"/>
    <w:basedOn w:val="DefaultParagraphFont"/>
    <w:link w:val="Subtitle"/>
    <w:uiPriority w:val="4"/>
    <w:rsid w:val="001E35E8"/>
    <w:rPr>
      <w:color w:val="16324B"/>
      <w:sz w:val="36"/>
    </w:rPr>
  </w:style>
  <w:style w:type="character" w:customStyle="1" w:styleId="Heading1Char">
    <w:name w:val="Heading 1 Char"/>
    <w:basedOn w:val="DefaultParagraphFont"/>
    <w:link w:val="Heading1"/>
    <w:uiPriority w:val="1"/>
    <w:rsid w:val="00C248E1"/>
    <w:rPr>
      <w:rFonts w:eastAsiaTheme="majorEastAsia"/>
      <w:b/>
      <w:color w:val="004C76"/>
      <w:sz w:val="32"/>
      <w:szCs w:val="32"/>
    </w:rPr>
  </w:style>
  <w:style w:type="character" w:customStyle="1" w:styleId="Heading2Char">
    <w:name w:val="Heading 2 Char"/>
    <w:basedOn w:val="DefaultParagraphFont"/>
    <w:link w:val="Heading2"/>
    <w:uiPriority w:val="1"/>
    <w:rsid w:val="00C248E1"/>
    <w:rPr>
      <w:rFonts w:eastAsiaTheme="majorEastAsia"/>
      <w:b/>
      <w:color w:val="084975"/>
      <w:sz w:val="28"/>
      <w:szCs w:val="26"/>
    </w:rPr>
  </w:style>
  <w:style w:type="character" w:customStyle="1" w:styleId="Heading3Char">
    <w:name w:val="Heading 3 Char"/>
    <w:basedOn w:val="DefaultParagraphFont"/>
    <w:link w:val="Heading3"/>
    <w:uiPriority w:val="1"/>
    <w:rsid w:val="0086281D"/>
    <w:rPr>
      <w:rFonts w:eastAsiaTheme="majorEastAsia"/>
      <w:b/>
      <w:color w:val="084975"/>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FFE19A" w:themeColor="accent1" w:themeTint="99"/>
        <w:left w:val="single" w:sz="4" w:space="0" w:color="FFE19A" w:themeColor="accent1" w:themeTint="99"/>
        <w:bottom w:val="single" w:sz="4" w:space="0" w:color="FFE19A" w:themeColor="accent1" w:themeTint="99"/>
        <w:right w:val="single" w:sz="4" w:space="0" w:color="FFE19A" w:themeColor="accent1" w:themeTint="99"/>
        <w:insideH w:val="single" w:sz="4" w:space="0" w:color="FFE19A" w:themeColor="accent1" w:themeTint="99"/>
        <w:insideV w:val="single" w:sz="4" w:space="0" w:color="FFE19A" w:themeColor="accent1" w:themeTint="99"/>
      </w:tblBorders>
    </w:tblPr>
    <w:tblStylePr w:type="firstRow">
      <w:rPr>
        <w:b/>
        <w:bCs/>
        <w:color w:val="FFFFFF" w:themeColor="background1"/>
      </w:rPr>
      <w:tblPr/>
      <w:tcPr>
        <w:tcBorders>
          <w:top w:val="single" w:sz="4" w:space="0" w:color="FFCE57" w:themeColor="accent1"/>
          <w:left w:val="single" w:sz="4" w:space="0" w:color="FFCE57" w:themeColor="accent1"/>
          <w:bottom w:val="single" w:sz="4" w:space="0" w:color="FFCE57" w:themeColor="accent1"/>
          <w:right w:val="single" w:sz="4" w:space="0" w:color="FFCE57" w:themeColor="accent1"/>
          <w:insideH w:val="nil"/>
          <w:insideV w:val="nil"/>
        </w:tcBorders>
        <w:shd w:val="clear" w:color="auto" w:fill="FFCE57" w:themeFill="accent1"/>
      </w:tcPr>
    </w:tblStylePr>
    <w:tblStylePr w:type="lastRow">
      <w:rPr>
        <w:b/>
        <w:bCs/>
      </w:rPr>
      <w:tblPr/>
      <w:tcPr>
        <w:tcBorders>
          <w:top w:val="double" w:sz="4" w:space="0" w:color="FFCE57" w:themeColor="accent1"/>
        </w:tcBorders>
      </w:tcPr>
    </w:tblStylePr>
    <w:tblStylePr w:type="firstCol">
      <w:rPr>
        <w:b/>
        <w:bCs/>
      </w:rPr>
    </w:tblStylePr>
    <w:tblStylePr w:type="lastCol">
      <w:rPr>
        <w:b/>
        <w:bCs/>
      </w:rPr>
    </w:tblStylePr>
    <w:tblStylePr w:type="band1Vert">
      <w:tblPr/>
      <w:tcPr>
        <w:shd w:val="clear" w:color="auto" w:fill="FFF5DD" w:themeFill="accent1" w:themeFillTint="33"/>
      </w:tcPr>
    </w:tblStylePr>
    <w:tblStylePr w:type="band1Horz">
      <w:tblPr/>
      <w:tcPr>
        <w:shd w:val="clear" w:color="auto" w:fill="FFF5DD"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F3BCA"/>
    <w:rPr>
      <w:color w:val="084975"/>
      <w:u w:val="single"/>
    </w:rPr>
  </w:style>
  <w:style w:type="paragraph" w:styleId="TOC1">
    <w:name w:val="toc 1"/>
    <w:basedOn w:val="NoSpacing"/>
    <w:autoRedefine/>
    <w:uiPriority w:val="39"/>
    <w:qFormat/>
    <w:rsid w:val="004F3BCA"/>
    <w:pPr>
      <w:tabs>
        <w:tab w:val="right" w:leader="dot" w:pos="9639"/>
      </w:tabs>
      <w:spacing w:before="240" w:after="120"/>
    </w:pPr>
    <w:rPr>
      <w:b/>
      <w:noProof/>
    </w:rPr>
  </w:style>
  <w:style w:type="paragraph" w:styleId="NoSpacing">
    <w:name w:val="No Spacing"/>
    <w:uiPriority w:val="9"/>
    <w:semiHidden/>
    <w:rsid w:val="00EC3D0C"/>
    <w:pPr>
      <w:spacing w:after="0" w:line="240" w:lineRule="auto"/>
    </w:p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950ACF"/>
    <w:pPr>
      <w:spacing w:before="180" w:after="0" w:line="264" w:lineRule="auto"/>
    </w:pPr>
    <w:rPr>
      <w:sz w:val="22"/>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
    <w:name w:val="WC bullet"/>
    <w:basedOn w:val="Normal"/>
    <w:qFormat/>
    <w:rsid w:val="009D10A9"/>
    <w:pPr>
      <w:numPr>
        <w:numId w:val="1"/>
      </w:numPr>
      <w:spacing w:before="80" w:after="0"/>
    </w:pPr>
    <w:rPr>
      <w:rFonts w:eastAsia="Calibri"/>
      <w:color w:val="084975"/>
    </w:rPr>
  </w:style>
  <w:style w:type="character" w:customStyle="1" w:styleId="Heading4Char">
    <w:name w:val="Heading 4 Char"/>
    <w:basedOn w:val="DefaultParagraphFont"/>
    <w:link w:val="Heading4"/>
    <w:uiPriority w:val="9"/>
    <w:semiHidden/>
    <w:rsid w:val="0087539F"/>
    <w:rPr>
      <w:rFonts w:asciiTheme="majorHAnsi" w:eastAsiaTheme="majorEastAsia" w:hAnsiTheme="majorHAnsi" w:cstheme="majorBidi"/>
      <w:i/>
      <w:iCs/>
      <w:color w:val="72A998" w:themeColor="accent3"/>
      <w:sz w:val="22"/>
    </w:rPr>
  </w:style>
  <w:style w:type="paragraph" w:customStyle="1" w:styleId="Contents">
    <w:name w:val="Contents"/>
    <w:uiPriority w:val="5"/>
    <w:qFormat/>
    <w:rsid w:val="00B727E7"/>
    <w:pPr>
      <w:spacing w:after="600" w:line="240" w:lineRule="auto"/>
    </w:pPr>
    <w:rPr>
      <w:b/>
      <w:color w:val="004C76"/>
      <w:sz w:val="64"/>
      <w:szCs w:val="64"/>
    </w:rPr>
  </w:style>
  <w:style w:type="paragraph" w:customStyle="1" w:styleId="Tabletext">
    <w:name w:val="Table text"/>
    <w:basedOn w:val="Normal"/>
    <w:uiPriority w:val="3"/>
    <w:qFormat/>
    <w:rsid w:val="004F3BCA"/>
    <w:pPr>
      <w:spacing w:after="0" w:line="240" w:lineRule="auto"/>
    </w:pPr>
  </w:style>
  <w:style w:type="paragraph" w:customStyle="1" w:styleId="Tableheader">
    <w:name w:val="Table header"/>
    <w:basedOn w:val="Tabletext"/>
    <w:uiPriority w:val="3"/>
    <w:qFormat/>
    <w:rsid w:val="004F3BCA"/>
    <w:rPr>
      <w:b/>
      <w:bCs/>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table" w:styleId="TableGridLight">
    <w:name w:val="Grid Table Light"/>
    <w:basedOn w:val="TableNormal"/>
    <w:uiPriority w:val="40"/>
    <w:rsid w:val="00B727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rsid w:val="008952BF"/>
    <w:rPr>
      <w:rFonts w:ascii="Arial" w:hAnsi="Arial"/>
      <w:smallCaps/>
      <w:color w:val="084975" w:themeColor="text2"/>
    </w:rPr>
  </w:style>
  <w:style w:type="paragraph" w:styleId="ListParagraph">
    <w:name w:val="List Paragraph"/>
    <w:basedOn w:val="Normal"/>
    <w:uiPriority w:val="34"/>
    <w:rsid w:val="008952BF"/>
    <w:pPr>
      <w:ind w:left="720"/>
      <w:contextualSpacing/>
    </w:pPr>
  </w:style>
  <w:style w:type="character" w:styleId="BookTitle">
    <w:name w:val="Book Title"/>
    <w:basedOn w:val="DefaultParagraphFont"/>
    <w:uiPriority w:val="33"/>
    <w:rsid w:val="008952BF"/>
    <w:rPr>
      <w:rFonts w:ascii="Arial" w:hAnsi="Arial"/>
      <w:b/>
      <w:bCs/>
      <w:i/>
      <w:iCs/>
      <w:spacing w:val="5"/>
      <w:sz w:val="20"/>
    </w:rPr>
  </w:style>
  <w:style w:type="character" w:styleId="IntenseEmphasis">
    <w:name w:val="Intense Emphasis"/>
    <w:basedOn w:val="DefaultParagraphFont"/>
    <w:uiPriority w:val="21"/>
    <w:rsid w:val="0087539F"/>
    <w:rPr>
      <w:i/>
      <w:iCs/>
      <w:color w:val="002E45" w:themeColor="text1"/>
    </w:rPr>
  </w:style>
  <w:style w:type="paragraph" w:styleId="IntenseQuote">
    <w:name w:val="Intense Quote"/>
    <w:basedOn w:val="Normal"/>
    <w:next w:val="Normal"/>
    <w:link w:val="IntenseQuoteChar"/>
    <w:uiPriority w:val="30"/>
    <w:rsid w:val="0087539F"/>
    <w:pPr>
      <w:pBdr>
        <w:top w:val="single" w:sz="4" w:space="10" w:color="FFCE57" w:themeColor="accent1"/>
        <w:bottom w:val="single" w:sz="4" w:space="10" w:color="FFCE57" w:themeColor="accent1"/>
      </w:pBdr>
      <w:spacing w:before="360" w:after="360"/>
      <w:ind w:left="864" w:right="864"/>
      <w:jc w:val="center"/>
    </w:pPr>
    <w:rPr>
      <w:i/>
      <w:iCs/>
      <w:color w:val="002E45" w:themeColor="text1"/>
    </w:rPr>
  </w:style>
  <w:style w:type="character" w:customStyle="1" w:styleId="IntenseQuoteChar">
    <w:name w:val="Intense Quote Char"/>
    <w:basedOn w:val="DefaultParagraphFont"/>
    <w:link w:val="IntenseQuote"/>
    <w:uiPriority w:val="30"/>
    <w:rsid w:val="0087539F"/>
    <w:rPr>
      <w:i/>
      <w:iCs/>
      <w:color w:val="002E45" w:themeColor="text1"/>
      <w:sz w:val="22"/>
    </w:rPr>
  </w:style>
  <w:style w:type="character" w:styleId="IntenseReference">
    <w:name w:val="Intense Reference"/>
    <w:basedOn w:val="DefaultParagraphFont"/>
    <w:uiPriority w:val="32"/>
    <w:rsid w:val="0087539F"/>
    <w:rPr>
      <w:b/>
      <w:bCs/>
      <w:smallCaps/>
      <w:color w:val="72A998" w:themeColor="accent3"/>
      <w:spacing w:val="5"/>
    </w:rPr>
  </w:style>
  <w:style w:type="character" w:styleId="Strong">
    <w:name w:val="Strong"/>
    <w:basedOn w:val="DefaultParagraphFont"/>
    <w:uiPriority w:val="22"/>
    <w:rsid w:val="004F3BCA"/>
  </w:style>
  <w:style w:type="table" w:styleId="GridTable4-Accent3">
    <w:name w:val="Grid Table 4 Accent 3"/>
    <w:basedOn w:val="TableNormal"/>
    <w:uiPriority w:val="49"/>
    <w:rsid w:val="000035FE"/>
    <w:pPr>
      <w:spacing w:after="0" w:line="240" w:lineRule="auto"/>
    </w:pPr>
    <w:tblPr>
      <w:tblStyleRowBandSize w:val="1"/>
      <w:tblStyleColBandSize w:val="1"/>
      <w:tblBorders>
        <w:top w:val="single" w:sz="4" w:space="0" w:color="AACBC1" w:themeColor="accent3" w:themeTint="99"/>
        <w:left w:val="single" w:sz="4" w:space="0" w:color="AACBC1" w:themeColor="accent3" w:themeTint="99"/>
        <w:bottom w:val="single" w:sz="4" w:space="0" w:color="AACBC1" w:themeColor="accent3" w:themeTint="99"/>
        <w:right w:val="single" w:sz="4" w:space="0" w:color="AACBC1" w:themeColor="accent3" w:themeTint="99"/>
        <w:insideH w:val="single" w:sz="4" w:space="0" w:color="AACBC1" w:themeColor="accent3" w:themeTint="99"/>
        <w:insideV w:val="single" w:sz="4" w:space="0" w:color="AACBC1" w:themeColor="accent3" w:themeTint="99"/>
      </w:tblBorders>
    </w:tblPr>
    <w:tblStylePr w:type="firstRow">
      <w:rPr>
        <w:b/>
        <w:bCs/>
        <w:color w:val="FFFFFF" w:themeColor="background1"/>
      </w:rPr>
      <w:tblPr/>
      <w:tcPr>
        <w:tcBorders>
          <w:top w:val="single" w:sz="4" w:space="0" w:color="72A998" w:themeColor="accent3"/>
          <w:left w:val="single" w:sz="4" w:space="0" w:color="72A998" w:themeColor="accent3"/>
          <w:bottom w:val="single" w:sz="4" w:space="0" w:color="72A998" w:themeColor="accent3"/>
          <w:right w:val="single" w:sz="4" w:space="0" w:color="72A998" w:themeColor="accent3"/>
          <w:insideH w:val="nil"/>
          <w:insideV w:val="nil"/>
        </w:tcBorders>
        <w:shd w:val="clear" w:color="auto" w:fill="72A998" w:themeFill="accent3"/>
      </w:tcPr>
    </w:tblStylePr>
    <w:tblStylePr w:type="lastRow">
      <w:rPr>
        <w:b/>
        <w:bCs/>
      </w:rPr>
      <w:tblPr/>
      <w:tcPr>
        <w:tcBorders>
          <w:top w:val="double" w:sz="4" w:space="0" w:color="72A998" w:themeColor="accent3"/>
        </w:tcBorders>
      </w:tcPr>
    </w:tblStylePr>
    <w:tblStylePr w:type="firstCol">
      <w:rPr>
        <w:b/>
        <w:bCs/>
      </w:rPr>
    </w:tblStylePr>
    <w:tblStylePr w:type="lastCol">
      <w:rPr>
        <w:b/>
        <w:bCs/>
      </w:rPr>
    </w:tblStylePr>
    <w:tblStylePr w:type="band1Vert">
      <w:tblPr/>
      <w:tcPr>
        <w:shd w:val="clear" w:color="auto" w:fill="E2EDEA" w:themeFill="accent3" w:themeFillTint="33"/>
      </w:tcPr>
    </w:tblStylePr>
    <w:tblStylePr w:type="band1Horz">
      <w:tblPr/>
      <w:tcPr>
        <w:shd w:val="clear" w:color="auto" w:fill="E2EDEA" w:themeFill="accent3" w:themeFillTint="33"/>
      </w:tcPr>
    </w:tblStylePr>
  </w:style>
  <w:style w:type="character" w:styleId="UnresolvedMention">
    <w:name w:val="Unresolved Mention"/>
    <w:basedOn w:val="DefaultParagraphFont"/>
    <w:uiPriority w:val="99"/>
    <w:semiHidden/>
    <w:unhideWhenUsed/>
    <w:rsid w:val="00305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publications/western-australian-guidelines-biosolids-manage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tercorporation.com.au/Our-water/Wastewater/Biosolids" TargetMode="External"/><Relationship Id="rId4" Type="http://schemas.openxmlformats.org/officeDocument/2006/relationships/settings" Target="settings.xml"/><Relationship Id="rId9" Type="http://schemas.openxmlformats.org/officeDocument/2006/relationships/hyperlink" Target="https://www.watercorporation.com.au/Our-water/Wastewater/Biosolid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HANJ0\Downloads\Fact%20sheet%20template.dotx" TargetMode="External"/></Relationships>
</file>

<file path=word/theme/theme1.xml><?xml version="1.0" encoding="utf-8"?>
<a:theme xmlns:a="http://schemas.openxmlformats.org/drawingml/2006/main" name="Office Theme">
  <a:themeElements>
    <a:clrScheme name="Water Corporation">
      <a:dk1>
        <a:srgbClr val="002E45"/>
      </a:dk1>
      <a:lt1>
        <a:sysClr val="window" lastClr="FFFFFF"/>
      </a:lt1>
      <a:dk2>
        <a:srgbClr val="084975"/>
      </a:dk2>
      <a:lt2>
        <a:srgbClr val="A3E2F3"/>
      </a:lt2>
      <a:accent1>
        <a:srgbClr val="FFCE57"/>
      </a:accent1>
      <a:accent2>
        <a:srgbClr val="9A443C"/>
      </a:accent2>
      <a:accent3>
        <a:srgbClr val="72A998"/>
      </a:accent3>
      <a:accent4>
        <a:srgbClr val="0AC0DD"/>
      </a:accent4>
      <a:accent5>
        <a:srgbClr val="C2D8DE"/>
      </a:accent5>
      <a:accent6>
        <a:srgbClr val="00517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994F-02BD-4471-8100-A15D903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template.dotx</Template>
  <TotalTime>9</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MEEHAN</dc:creator>
  <cp:lastModifiedBy>Jenna MEEHAN</cp:lastModifiedBy>
  <cp:revision>2</cp:revision>
  <cp:lastPrinted>2017-09-15T03:21:00Z</cp:lastPrinted>
  <dcterms:created xsi:type="dcterms:W3CDTF">2024-07-17T04:51:00Z</dcterms:created>
  <dcterms:modified xsi:type="dcterms:W3CDTF">2024-07-17T05:09:00Z</dcterms:modified>
</cp:coreProperties>
</file>